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B3E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B3E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B3E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B3E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Социальное развитие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38D80B" w:rsidR="00A77598" w:rsidRPr="00D5755C" w:rsidRDefault="00D575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3E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ED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B3ED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B3EDC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2B3E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3EDC">
              <w:rPr>
                <w:rFonts w:ascii="Times New Roman" w:hAnsi="Times New Roman" w:cs="Times New Roman"/>
                <w:sz w:val="20"/>
                <w:szCs w:val="20"/>
              </w:rPr>
              <w:t>Львин</w:t>
            </w:r>
            <w:proofErr w:type="spellEnd"/>
            <w:r w:rsidRPr="002B3EDC">
              <w:rPr>
                <w:rFonts w:ascii="Times New Roman" w:hAnsi="Times New Roman" w:cs="Times New Roman"/>
                <w:sz w:val="20"/>
                <w:szCs w:val="20"/>
              </w:rPr>
              <w:t xml:space="preserve"> Юрий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170AC1" w:rsidR="004475DA" w:rsidRPr="00D5755C" w:rsidRDefault="00D575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8084F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3B9EC3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8B0B4B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E8A925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84D55C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84C534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78FDB0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A9D785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9E192E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9C43E7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03A62F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1F41BD" w:rsidR="00D75436" w:rsidRDefault="005F31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706EB1C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008F7D8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C40CFB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3E41EC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9862F2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F6F019C" w:rsidR="00D75436" w:rsidRDefault="005F31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E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B3E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студента системное мышление, комплекс знаний о теоретико-методологических подходах, сущности, факторах, методах социального развития персонала, практических навыков в сфере управления социальным развитием персонала организации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Социальное развитие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1"/>
        <w:gridCol w:w="5474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3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3E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3E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3E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3E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3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3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</w:rPr>
              <w:t>ПК-6 - Способен самостоятельно или под руководством реализовывать и распространять результаты социологических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3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ПК-6.2 - Реализует результаты социологических проектов для проведения управленческого консультирования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3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3EDC">
              <w:rPr>
                <w:rFonts w:ascii="Times New Roman" w:hAnsi="Times New Roman" w:cs="Times New Roman"/>
              </w:rPr>
              <w:t>основные теоретические подходы и социологические концепции анализа и решения социально-значимых проблем, потребностей и интересов персонала</w:t>
            </w:r>
            <w:r w:rsidRPr="002B3ED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3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3EDC">
              <w:rPr>
                <w:rFonts w:ascii="Times New Roman" w:hAnsi="Times New Roman" w:cs="Times New Roman"/>
              </w:rPr>
              <w:t>творчески применять актуальные методы подготовки организационно-управленческих решений и консультирования персонала и организаций</w:t>
            </w:r>
            <w:r w:rsidRPr="002B3ED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3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3EDC">
              <w:rPr>
                <w:rFonts w:ascii="Times New Roman" w:hAnsi="Times New Roman" w:cs="Times New Roman"/>
              </w:rPr>
              <w:t>методами социального развития персонала в системе управления организацией в различных видах деятельности</w:t>
            </w:r>
            <w:r w:rsidRPr="002B3ED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3FEC5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DCDB2" w14:textId="77777777" w:rsidR="00751095" w:rsidRPr="002B3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</w:rPr>
              <w:t>ПК-7 - Владеет навыками анализа и диагностики состояния социальной сферы организации, способность целенаправленно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90CEB" w14:textId="77777777" w:rsidR="00751095" w:rsidRPr="002B3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ПК-7.1 - Анализирует стратегии социального развития персонала в системе управления организацией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15288" w14:textId="77777777" w:rsidR="00751095" w:rsidRPr="002B3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3EDC">
              <w:rPr>
                <w:rFonts w:ascii="Times New Roman" w:hAnsi="Times New Roman" w:cs="Times New Roman"/>
              </w:rPr>
              <w:t>базовые теоретические подходы и концепции, связанные с исследованием социальных процессов в системе управления организацией</w:t>
            </w:r>
            <w:r w:rsidRPr="002B3EDC">
              <w:rPr>
                <w:rFonts w:ascii="Times New Roman" w:hAnsi="Times New Roman" w:cs="Times New Roman"/>
              </w:rPr>
              <w:t xml:space="preserve"> </w:t>
            </w:r>
          </w:p>
          <w:p w14:paraId="28583055" w14:textId="77777777" w:rsidR="00751095" w:rsidRPr="002B3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3EDC">
              <w:rPr>
                <w:rFonts w:ascii="Times New Roman" w:hAnsi="Times New Roman" w:cs="Times New Roman"/>
              </w:rPr>
              <w:t>анализировать современные стратегии и применять актуальные методы социального развития персонала организации</w:t>
            </w:r>
            <w:r w:rsidRPr="002B3EDC">
              <w:rPr>
                <w:rFonts w:ascii="Times New Roman" w:hAnsi="Times New Roman" w:cs="Times New Roman"/>
              </w:rPr>
              <w:t xml:space="preserve">. </w:t>
            </w:r>
          </w:p>
          <w:p w14:paraId="5A42E958" w14:textId="77777777" w:rsidR="00751095" w:rsidRPr="002B3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3EDC">
              <w:rPr>
                <w:rFonts w:ascii="Times New Roman" w:hAnsi="Times New Roman" w:cs="Times New Roman"/>
              </w:rPr>
              <w:t>навыками работы с социальной информацией, необходимой для принятия организационно-управленческих решений и консультирования персонала и социальных организаций</w:t>
            </w:r>
            <w:r w:rsidRPr="002B3E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3E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B3ED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B3E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B3ED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B3ED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B3E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(ак</w:t>
            </w:r>
            <w:r w:rsidR="00AE2B1A" w:rsidRPr="002B3EDC">
              <w:rPr>
                <w:rFonts w:ascii="Times New Roman" w:hAnsi="Times New Roman" w:cs="Times New Roman"/>
                <w:b/>
              </w:rPr>
              <w:t>адемические</w:t>
            </w:r>
            <w:r w:rsidRPr="002B3ED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B3ED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B3E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B3E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B3E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B3E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B3E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B3ED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B3E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B3E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B3E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B3E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B3ED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ED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B3E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B3ED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1. Социальное развитие персоналом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Общенаучное, социальное и прикладное значение понятия социального. Организация как социальная система. Свойства и особенности процесса развития социальных систем. Параметры организации как социального объекта. Сущность, основные элементы и функции социальной среды организации. Социальная инфраструктура и гуманизация труда с позиции управления социальным развитием. Социальное развитие персонала как объект управления. Основные механизмы управленческого воздействия на социальные процессы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B3EDC" w14:paraId="0F955D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08633" w14:textId="77777777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2. Социальная политика государства и управление социальным развитием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94DB6" w14:textId="77777777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Роль социальной сферы в жизни общества. Социальная политика государства и современное государственное управление. Сущность, субъекты-объекты, цели и направления социальной политики. Задачи, функции и принципы социальной политики государства. Механизмы разработки и реализации социальной политики. Анализ эффективности моделей социального государства. Особенности социального партнерства в России. Качество жизни как основная проблема социальной политики. Социальная политика и социальная безопасность. Реализация государственной социальной политики в современной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70A46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1DA07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5F3AB" w14:textId="77777777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1B8A4" w14:textId="77777777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B3EDC" w14:paraId="19234D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CC228" w14:textId="77777777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3. Отечественный и зарубежный опыт управления социальными 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169E7" w14:textId="77777777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Отечественный опыт управления социальными процессами: исторические предпосылки, этапы, современное состояние. Понятие гуманизации труда, определение уровня и качества жизни. Условия, охрана и безопасность труда. Социальная защита работников. Сравнительная характеристика управления социально-трудовыми отношениями в условиях плановой экономики советского общества и в рыночной экономике современной России. Зарубежный опыт управления социальными процессами. Специфика управления социальным развитием персонала в США, Японии, Западной Европе. Зарубежный исторический опыт решения социально трудовых проблем на предприятиях США, Японии, западноевропейский стран.</w:t>
            </w:r>
            <w:r w:rsidRPr="002B3ED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86FA7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01E02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BE767" w14:textId="77777777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9287F" w14:textId="77777777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EDC" w14:paraId="3C463B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25DDB" w14:textId="77777777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4. Современные тенденции социального развития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7A10F" w14:textId="77777777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Влияние научно-технических достижений и технологий на социальную сферу общества. Приоритеты социального развития общества, организации и персонала в современных условиях. Основные научные парадигмы о социальном государстве: теория социальной справедливости, социология риска, теория общественного договора. Современные направления модификации социальной политики в странах западной Европы. Эволюция системы социальной поддержки населения в современной России.</w:t>
            </w:r>
            <w:r w:rsidRPr="002B3EDC">
              <w:rPr>
                <w:sz w:val="22"/>
                <w:szCs w:val="22"/>
                <w:lang w:bidi="ru-RU"/>
              </w:rPr>
              <w:br/>
              <w:t>Концепция перехода РФ к устойчивому развитию. Социальные стандарты и показатели качества жизни. Современные концепции, стратегии и механизмы управления социальным развитием персонала. Новые измерения социального развития: экономика счастья, экономика развития, системы социальных показателей (ССП).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A71B9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9A5AA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55455" w14:textId="77777777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11818" w14:textId="77777777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EDC" w14:paraId="296D3E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3E52B" w14:textId="77777777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5. Механизмы управления социальным развитием персонала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B8A19" w14:textId="77777777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Основные механизмы и факторы социальных изменений в организации. Инструменты управления социальными изменениями в организации. Концепции, стратегии и тактика управления социальными процессами в организации. Технологии и методы постановки целей, анализа, прогнозирования и планирования социального развития организации с учетом фактического состояния социальной подсистемы. Технологии разработки и реализации социальных проектов. Технологии реализации социальных программ и определения уровня социального развития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DB513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88B7E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C48B4" w14:textId="77777777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DD264" w14:textId="77777777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EDC" w14:paraId="702D63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6EEC9" w14:textId="77777777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6. Система управления социальным развитием персонала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37D3F" w14:textId="77777777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Принципы, цели и подходы к построению системы управления социальным развитием персонала. Миссия, структура и компетенции службы персонала в сфере управления социальным развитием организации. Содержание (направления) деятельности службы социального развития. Функции управления социальным развитием организации. Социологический инструментарий и методы изучения социальных проблем. Использование социо-гуманитарных технологий. Направления и основные показатели социального развития персонала. Содержание и структура плана социального развития организации. Социальный паспорт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8A6C4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26E9F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A6CD3" w14:textId="77777777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DDB29" w14:textId="77777777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EDC" w14:paraId="0AB51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2806E" w14:textId="77777777" w:rsidR="004475DA" w:rsidRPr="002B3E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Тема 7. Управление социальным развитием персонала и корпоративная социальная ответственность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45AFBC" w14:textId="77777777" w:rsidR="004475DA" w:rsidRPr="002B3E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EDC">
              <w:rPr>
                <w:sz w:val="22"/>
                <w:szCs w:val="22"/>
                <w:lang w:bidi="ru-RU"/>
              </w:rPr>
              <w:t>Система социального партнерства и управление социальным развитием персонала. Становление системы социального партнерства в современной России. Управление социальным развитием персонала и корпоративная социальная ответственность. Развитие системы корпоративной социальной ответственности (КСО)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3ACD7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AA35F" w14:textId="77777777" w:rsidR="004475DA" w:rsidRPr="002B3E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A69AD" w14:textId="77777777" w:rsidR="004475DA" w:rsidRPr="002B3E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4D67C" w14:textId="77777777" w:rsidR="004475DA" w:rsidRPr="002B3E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E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ED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B3ED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ED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B3ED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B3ED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B3ED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B3ED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B3ED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B3E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EDC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B3E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EDC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B3E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B3E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B3EDC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2B3EDC" w14:paraId="5F00FF08" w14:textId="77777777" w:rsidTr="002B3EDC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2B3ED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3ED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2B3ED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3ED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B3EDC" w14:paraId="1433EE91" w14:textId="77777777" w:rsidTr="002B3ED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2B3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3EDC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2B3EDC">
              <w:rPr>
                <w:rFonts w:ascii="Times New Roman" w:hAnsi="Times New Roman" w:cs="Times New Roman"/>
              </w:rPr>
              <w:t>, А. Я. Управление персоналом организации. Практикум</w:t>
            </w:r>
            <w:proofErr w:type="gramStart"/>
            <w:r w:rsidRPr="002B3E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3EDC">
              <w:rPr>
                <w:rFonts w:ascii="Times New Roman" w:hAnsi="Times New Roman" w:cs="Times New Roman"/>
              </w:rPr>
              <w:t xml:space="preserve"> учебное пособие / под ред. д.э.н., проф. А. Я. </w:t>
            </w:r>
            <w:proofErr w:type="spellStart"/>
            <w:r w:rsidRPr="002B3EDC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2B3EDC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2B3ED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B3EDC">
              <w:rPr>
                <w:rFonts w:ascii="Times New Roman" w:hAnsi="Times New Roman" w:cs="Times New Roman"/>
              </w:rPr>
              <w:t xml:space="preserve">. и доп. — Москва : ИНФРА-М, 2024. — 365 с. — (Высшее образование). - </w:t>
            </w:r>
            <w:r w:rsidRPr="002B3EDC">
              <w:rPr>
                <w:rFonts w:ascii="Times New Roman" w:hAnsi="Times New Roman" w:cs="Times New Roman"/>
                <w:lang w:val="en-US"/>
              </w:rPr>
              <w:t>ISBN</w:t>
            </w:r>
            <w:r w:rsidRPr="002B3EDC">
              <w:rPr>
                <w:rFonts w:ascii="Times New Roman" w:hAnsi="Times New Roman" w:cs="Times New Roman"/>
              </w:rPr>
              <w:t xml:space="preserve"> 978-5-16-019771-5. - Текст</w:t>
            </w:r>
            <w:proofErr w:type="gramStart"/>
            <w:r w:rsidRPr="002B3E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3ED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2B3EDC" w:rsidRDefault="005F3166" w:rsidP="002B3E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B3ED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https://znanium.ru/catalog/product/2136702</w:t>
              </w:r>
            </w:hyperlink>
          </w:p>
        </w:tc>
      </w:tr>
      <w:tr w:rsidR="00262CF0" w:rsidRPr="002B3EDC" w14:paraId="27AE73F6" w14:textId="77777777" w:rsidTr="002B3ED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FFB7B01" w14:textId="77777777" w:rsidR="00262CF0" w:rsidRPr="002B3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</w:rPr>
              <w:t>Семенова, В. В., Управление персоналом. Инновационные технологии управлени</w:t>
            </w:r>
            <w:proofErr w:type="gramStart"/>
            <w:r w:rsidRPr="002B3EDC">
              <w:rPr>
                <w:rFonts w:ascii="Times New Roman" w:hAnsi="Times New Roman" w:cs="Times New Roman"/>
              </w:rPr>
              <w:t>я(</w:t>
            </w:r>
            <w:proofErr w:type="gramEnd"/>
            <w:r w:rsidRPr="002B3EDC">
              <w:rPr>
                <w:rFonts w:ascii="Times New Roman" w:hAnsi="Times New Roman" w:cs="Times New Roman"/>
              </w:rPr>
              <w:t>ожидания, достоинства, иллюзии) : учебное пособие / В. В. Семенова, И. С. Кошель, В. В. Мазур. — Москва</w:t>
            </w:r>
            <w:proofErr w:type="gramStart"/>
            <w:r w:rsidRPr="002B3ED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3E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3EDC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2B3EDC">
              <w:rPr>
                <w:rFonts w:ascii="Times New Roman" w:hAnsi="Times New Roman" w:cs="Times New Roman"/>
              </w:rPr>
              <w:t xml:space="preserve">, 2024. — 115 с. — </w:t>
            </w:r>
            <w:r w:rsidRPr="002B3EDC">
              <w:rPr>
                <w:rFonts w:ascii="Times New Roman" w:hAnsi="Times New Roman" w:cs="Times New Roman"/>
                <w:lang w:val="en-US"/>
              </w:rPr>
              <w:t>ISBN</w:t>
            </w:r>
            <w:r w:rsidRPr="002B3EDC">
              <w:rPr>
                <w:rFonts w:ascii="Times New Roman" w:hAnsi="Times New Roman" w:cs="Times New Roman"/>
              </w:rPr>
              <w:t xml:space="preserve"> 978-5-466-05323-4.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DAAACA7" w14:textId="77777777" w:rsidR="00262CF0" w:rsidRPr="002B3EDC" w:rsidRDefault="005F3166" w:rsidP="002B3E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B3EDC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https://book.ru/book/952872</w:t>
              </w:r>
            </w:hyperlink>
          </w:p>
        </w:tc>
      </w:tr>
      <w:tr w:rsidR="00262CF0" w:rsidRPr="002B3EDC" w14:paraId="344EA99B" w14:textId="77777777" w:rsidTr="002B3EDC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AA3706B" w14:textId="77777777" w:rsidR="00262CF0" w:rsidRPr="002B3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3EDC">
              <w:rPr>
                <w:rFonts w:ascii="Times New Roman" w:hAnsi="Times New Roman" w:cs="Times New Roman"/>
              </w:rPr>
              <w:t>Сотникова, С. И. Управление персоналом: деловая карьера: учеб</w:t>
            </w:r>
            <w:proofErr w:type="gramStart"/>
            <w:r w:rsidRPr="002B3EDC">
              <w:rPr>
                <w:rFonts w:ascii="Times New Roman" w:hAnsi="Times New Roman" w:cs="Times New Roman"/>
              </w:rPr>
              <w:t>.</w:t>
            </w:r>
            <w:proofErr w:type="gramEnd"/>
            <w:r w:rsidRPr="002B3ED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B3EDC">
              <w:rPr>
                <w:rFonts w:ascii="Times New Roman" w:hAnsi="Times New Roman" w:cs="Times New Roman"/>
              </w:rPr>
              <w:t>п</w:t>
            </w:r>
            <w:proofErr w:type="gramEnd"/>
            <w:r w:rsidRPr="002B3EDC">
              <w:rPr>
                <w:rFonts w:ascii="Times New Roman" w:hAnsi="Times New Roman" w:cs="Times New Roman"/>
              </w:rPr>
              <w:t xml:space="preserve">особие / С.И. Сотникова. — 2-е изд., </w:t>
            </w:r>
            <w:proofErr w:type="spellStart"/>
            <w:r w:rsidRPr="002B3ED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B3EDC">
              <w:rPr>
                <w:rFonts w:ascii="Times New Roman" w:hAnsi="Times New Roman" w:cs="Times New Roman"/>
              </w:rPr>
              <w:t>. и доп. — М.: РИОР : ИНФРА-М, 2018. — 328с. - (Высшее образование).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B1CA0B9" w14:textId="77777777" w:rsidR="00262CF0" w:rsidRPr="002B3EDC" w:rsidRDefault="005F3166" w:rsidP="002B3ED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2B3EDC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http://znanium.com/catalog/document?id=372060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1ADF13" w14:textId="77777777" w:rsidTr="007B550D">
        <w:tc>
          <w:tcPr>
            <w:tcW w:w="9345" w:type="dxa"/>
          </w:tcPr>
          <w:p w14:paraId="48CD75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F44F00" w14:textId="77777777" w:rsidTr="007B550D">
        <w:tc>
          <w:tcPr>
            <w:tcW w:w="9345" w:type="dxa"/>
          </w:tcPr>
          <w:p w14:paraId="5AECA1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01B0F5" w14:textId="77777777" w:rsidTr="007B550D">
        <w:tc>
          <w:tcPr>
            <w:tcW w:w="9345" w:type="dxa"/>
          </w:tcPr>
          <w:p w14:paraId="31879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0E6471" w14:textId="77777777" w:rsidTr="007B550D">
        <w:tc>
          <w:tcPr>
            <w:tcW w:w="9345" w:type="dxa"/>
          </w:tcPr>
          <w:p w14:paraId="6DEE75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31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3E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3EDC" w:rsidRDefault="002C735C" w:rsidP="002B3ED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3E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3EDC" w:rsidRDefault="002C735C" w:rsidP="002B3ED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3E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3E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47D83AB" w:rsidR="002C735C" w:rsidRPr="002B3EDC" w:rsidRDefault="00B43524" w:rsidP="002B3E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EDC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3EDC"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2B3EDC"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</w:rPr>
              <w:t xml:space="preserve">Компьютер </w:t>
            </w:r>
            <w:r w:rsidRPr="002B3EDC">
              <w:rPr>
                <w:sz w:val="22"/>
                <w:szCs w:val="22"/>
                <w:lang w:val="en-US"/>
              </w:rPr>
              <w:t>Intel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I</w:t>
            </w:r>
            <w:r w:rsidRPr="002B3EDC">
              <w:rPr>
                <w:sz w:val="22"/>
                <w:szCs w:val="22"/>
              </w:rPr>
              <w:t>5-7400/8/1</w:t>
            </w:r>
            <w:r w:rsidRPr="002B3EDC">
              <w:rPr>
                <w:sz w:val="22"/>
                <w:szCs w:val="22"/>
                <w:lang w:val="en-US"/>
              </w:rPr>
              <w:t>Tb</w:t>
            </w:r>
            <w:r w:rsidRPr="002B3EDC">
              <w:rPr>
                <w:sz w:val="22"/>
                <w:szCs w:val="22"/>
              </w:rPr>
              <w:t xml:space="preserve">/ </w:t>
            </w:r>
            <w:r w:rsidRPr="002B3EDC">
              <w:rPr>
                <w:sz w:val="22"/>
                <w:szCs w:val="22"/>
                <w:lang w:val="en-US"/>
              </w:rPr>
              <w:t>DELL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S</w:t>
            </w:r>
            <w:r w:rsidRPr="002B3EDC">
              <w:rPr>
                <w:sz w:val="22"/>
                <w:szCs w:val="22"/>
              </w:rPr>
              <w:t>2218</w:t>
            </w:r>
            <w:r w:rsidRPr="002B3EDC">
              <w:rPr>
                <w:sz w:val="22"/>
                <w:szCs w:val="22"/>
                <w:lang w:val="en-US"/>
              </w:rPr>
              <w:t>H</w:t>
            </w:r>
            <w:r w:rsidRPr="002B3EDC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2B3E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3EDC">
              <w:rPr>
                <w:sz w:val="22"/>
                <w:szCs w:val="22"/>
              </w:rPr>
              <w:t xml:space="preserve">5-7400 3 </w:t>
            </w:r>
            <w:proofErr w:type="spellStart"/>
            <w:r w:rsidRPr="002B3ED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3EDC">
              <w:rPr>
                <w:sz w:val="22"/>
                <w:szCs w:val="22"/>
              </w:rPr>
              <w:t>/8</w:t>
            </w:r>
            <w:r w:rsidRPr="002B3EDC">
              <w:rPr>
                <w:sz w:val="22"/>
                <w:szCs w:val="22"/>
                <w:lang w:val="en-US"/>
              </w:rPr>
              <w:t>Gb</w:t>
            </w:r>
            <w:r w:rsidRPr="002B3EDC">
              <w:rPr>
                <w:sz w:val="22"/>
                <w:szCs w:val="22"/>
              </w:rPr>
              <w:t>/1</w:t>
            </w:r>
            <w:r w:rsidRPr="002B3EDC">
              <w:rPr>
                <w:sz w:val="22"/>
                <w:szCs w:val="22"/>
                <w:lang w:val="en-US"/>
              </w:rPr>
              <w:t>Tb</w:t>
            </w:r>
            <w:r w:rsidRPr="002B3EDC">
              <w:rPr>
                <w:sz w:val="22"/>
                <w:szCs w:val="22"/>
              </w:rPr>
              <w:t>/</w:t>
            </w:r>
            <w:r w:rsidRPr="002B3EDC">
              <w:rPr>
                <w:sz w:val="22"/>
                <w:szCs w:val="22"/>
                <w:lang w:val="en-US"/>
              </w:rPr>
              <w:t>Dell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e</w:t>
            </w:r>
            <w:r w:rsidRPr="002B3EDC">
              <w:rPr>
                <w:sz w:val="22"/>
                <w:szCs w:val="22"/>
              </w:rPr>
              <w:t>2318</w:t>
            </w:r>
            <w:r w:rsidRPr="002B3EDC">
              <w:rPr>
                <w:sz w:val="22"/>
                <w:szCs w:val="22"/>
                <w:lang w:val="en-US"/>
              </w:rPr>
              <w:t>h</w:t>
            </w:r>
            <w:r w:rsidRPr="002B3EDC">
              <w:rPr>
                <w:sz w:val="22"/>
                <w:szCs w:val="22"/>
              </w:rPr>
              <w:t xml:space="preserve"> - 1 шт., Мультимедийный проектор </w:t>
            </w:r>
            <w:r w:rsidRPr="002B3EDC">
              <w:rPr>
                <w:sz w:val="22"/>
                <w:szCs w:val="22"/>
                <w:lang w:val="en-US"/>
              </w:rPr>
              <w:t>NEC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ME</w:t>
            </w:r>
            <w:r w:rsidRPr="002B3EDC">
              <w:rPr>
                <w:sz w:val="22"/>
                <w:szCs w:val="22"/>
              </w:rPr>
              <w:t>401</w:t>
            </w:r>
            <w:r w:rsidRPr="002B3EDC">
              <w:rPr>
                <w:sz w:val="22"/>
                <w:szCs w:val="22"/>
                <w:lang w:val="en-US"/>
              </w:rPr>
              <w:t>X</w:t>
            </w:r>
            <w:r w:rsidRPr="002B3EDC">
              <w:rPr>
                <w:sz w:val="22"/>
                <w:szCs w:val="22"/>
              </w:rPr>
              <w:t xml:space="preserve"> - 1 шт., Микшер-усилитель </w:t>
            </w:r>
            <w:r w:rsidRPr="002B3EDC">
              <w:rPr>
                <w:sz w:val="22"/>
                <w:szCs w:val="22"/>
                <w:lang w:val="en-US"/>
              </w:rPr>
              <w:t>JDM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mobile</w:t>
            </w:r>
            <w:r w:rsidRPr="002B3ED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B3EDC">
              <w:rPr>
                <w:sz w:val="22"/>
                <w:szCs w:val="22"/>
                <w:lang w:val="en-US"/>
              </w:rPr>
              <w:t>Matte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White</w:t>
            </w:r>
            <w:r w:rsidRPr="002B3ED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3EDC" w:rsidRDefault="00B43524" w:rsidP="002B3E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ED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B3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3EDC" w14:paraId="7A879BF1" w14:textId="77777777" w:rsidTr="008416EB">
        <w:tc>
          <w:tcPr>
            <w:tcW w:w="7797" w:type="dxa"/>
            <w:shd w:val="clear" w:color="auto" w:fill="auto"/>
          </w:tcPr>
          <w:p w14:paraId="73303DB5" w14:textId="5A19C826" w:rsidR="002C735C" w:rsidRPr="002B3EDC" w:rsidRDefault="00B43524" w:rsidP="002B3E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EDC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3EDC"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2B3EDC">
              <w:rPr>
                <w:sz w:val="22"/>
                <w:szCs w:val="22"/>
                <w:lang w:val="en-US"/>
              </w:rPr>
              <w:t>Acer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Aspire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Z</w:t>
            </w:r>
            <w:r w:rsidRPr="002B3EDC">
              <w:rPr>
                <w:sz w:val="22"/>
                <w:szCs w:val="22"/>
              </w:rPr>
              <w:t xml:space="preserve">1811 в </w:t>
            </w:r>
            <w:proofErr w:type="spellStart"/>
            <w:r w:rsidRPr="002B3EDC">
              <w:rPr>
                <w:sz w:val="22"/>
                <w:szCs w:val="22"/>
              </w:rPr>
              <w:t>компл</w:t>
            </w:r>
            <w:proofErr w:type="spellEnd"/>
            <w:r w:rsidRPr="002B3EDC">
              <w:rPr>
                <w:sz w:val="22"/>
                <w:szCs w:val="22"/>
              </w:rPr>
              <w:t xml:space="preserve">.: </w:t>
            </w:r>
            <w:proofErr w:type="spellStart"/>
            <w:r w:rsidRPr="002B3E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3EDC">
              <w:rPr>
                <w:sz w:val="22"/>
                <w:szCs w:val="22"/>
              </w:rPr>
              <w:t>5 2400</w:t>
            </w:r>
            <w:r w:rsidRPr="002B3EDC">
              <w:rPr>
                <w:sz w:val="22"/>
                <w:szCs w:val="22"/>
                <w:lang w:val="en-US"/>
              </w:rPr>
              <w:t>s</w:t>
            </w:r>
            <w:r w:rsidRPr="002B3EDC">
              <w:rPr>
                <w:sz w:val="22"/>
                <w:szCs w:val="22"/>
              </w:rPr>
              <w:t>/4</w:t>
            </w:r>
            <w:r w:rsidRPr="002B3EDC">
              <w:rPr>
                <w:sz w:val="22"/>
                <w:szCs w:val="22"/>
                <w:lang w:val="en-US"/>
              </w:rPr>
              <w:t>Gb</w:t>
            </w:r>
            <w:r w:rsidRPr="002B3EDC">
              <w:rPr>
                <w:sz w:val="22"/>
                <w:szCs w:val="22"/>
              </w:rPr>
              <w:t>/1</w:t>
            </w:r>
            <w:r w:rsidRPr="002B3EDC">
              <w:rPr>
                <w:sz w:val="22"/>
                <w:szCs w:val="22"/>
                <w:lang w:val="en-US"/>
              </w:rPr>
              <w:t>T</w:t>
            </w:r>
            <w:r w:rsidRPr="002B3EDC">
              <w:rPr>
                <w:sz w:val="22"/>
                <w:szCs w:val="22"/>
              </w:rPr>
              <w:t xml:space="preserve">б - 1 шт., Проектор </w:t>
            </w:r>
            <w:r w:rsidRPr="002B3EDC">
              <w:rPr>
                <w:sz w:val="22"/>
                <w:szCs w:val="22"/>
                <w:lang w:val="en-US"/>
              </w:rPr>
              <w:t>NEC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LT</w:t>
            </w:r>
            <w:r w:rsidRPr="002B3EDC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2B3EDC">
              <w:rPr>
                <w:sz w:val="22"/>
                <w:szCs w:val="22"/>
              </w:rPr>
              <w:t>акуст</w:t>
            </w:r>
            <w:proofErr w:type="spellEnd"/>
            <w:r w:rsidRPr="002B3EDC">
              <w:rPr>
                <w:sz w:val="22"/>
                <w:szCs w:val="22"/>
              </w:rPr>
              <w:t>,</w:t>
            </w:r>
            <w:r w:rsidRPr="002B3EDC">
              <w:rPr>
                <w:sz w:val="22"/>
                <w:szCs w:val="22"/>
                <w:lang w:val="en-US"/>
              </w:rPr>
              <w:t>JCO</w:t>
            </w:r>
            <w:r w:rsidRPr="002B3EDC">
              <w:rPr>
                <w:sz w:val="22"/>
                <w:szCs w:val="22"/>
              </w:rPr>
              <w:t xml:space="preserve">-140 - 2 шт., Экран </w:t>
            </w:r>
            <w:r w:rsidRPr="002B3EDC">
              <w:rPr>
                <w:sz w:val="22"/>
                <w:szCs w:val="22"/>
                <w:lang w:val="en-US"/>
              </w:rPr>
              <w:t>Compact</w:t>
            </w:r>
            <w:r w:rsidRPr="002B3EDC">
              <w:rPr>
                <w:sz w:val="22"/>
                <w:szCs w:val="22"/>
              </w:rPr>
              <w:t xml:space="preserve"> </w:t>
            </w:r>
            <w:proofErr w:type="spellStart"/>
            <w:r w:rsidRPr="002B3ED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3EDC">
              <w:rPr>
                <w:sz w:val="22"/>
                <w:szCs w:val="22"/>
              </w:rPr>
              <w:t xml:space="preserve"> 136х180 см (83") </w:t>
            </w:r>
            <w:r w:rsidRPr="002B3EDC">
              <w:rPr>
                <w:sz w:val="22"/>
                <w:szCs w:val="22"/>
                <w:lang w:val="en-US"/>
              </w:rPr>
              <w:t>Matte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White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S</w:t>
            </w:r>
            <w:r w:rsidRPr="002B3EDC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BC2FEF" w14:textId="77777777" w:rsidR="002C735C" w:rsidRPr="002B3EDC" w:rsidRDefault="00B43524" w:rsidP="002B3E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ED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B3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3EDC" w14:paraId="45F9C4AD" w14:textId="77777777" w:rsidTr="008416EB">
        <w:tc>
          <w:tcPr>
            <w:tcW w:w="7797" w:type="dxa"/>
            <w:shd w:val="clear" w:color="auto" w:fill="auto"/>
          </w:tcPr>
          <w:p w14:paraId="3F766EA0" w14:textId="2A204ED8" w:rsidR="002C735C" w:rsidRPr="002B3EDC" w:rsidRDefault="00B43524" w:rsidP="002B3E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EDC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3EDC"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2B3EDC">
              <w:rPr>
                <w:sz w:val="22"/>
                <w:szCs w:val="22"/>
                <w:lang w:val="en-US"/>
              </w:rPr>
              <w:t>Acer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Aspire</w:t>
            </w:r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Z</w:t>
            </w:r>
            <w:r w:rsidRPr="002B3EDC">
              <w:rPr>
                <w:sz w:val="22"/>
                <w:szCs w:val="22"/>
              </w:rPr>
              <w:t xml:space="preserve">1811 в </w:t>
            </w:r>
            <w:proofErr w:type="spellStart"/>
            <w:r w:rsidRPr="002B3EDC">
              <w:rPr>
                <w:sz w:val="22"/>
                <w:szCs w:val="22"/>
              </w:rPr>
              <w:t>компл</w:t>
            </w:r>
            <w:proofErr w:type="spellEnd"/>
            <w:r w:rsidRPr="002B3EDC">
              <w:rPr>
                <w:sz w:val="22"/>
                <w:szCs w:val="22"/>
              </w:rPr>
              <w:t xml:space="preserve">.: </w:t>
            </w:r>
            <w:proofErr w:type="spellStart"/>
            <w:r w:rsidRPr="002B3E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3EDC">
              <w:rPr>
                <w:sz w:val="22"/>
                <w:szCs w:val="22"/>
              </w:rPr>
              <w:t>5 2400</w:t>
            </w:r>
            <w:r w:rsidRPr="002B3EDC">
              <w:rPr>
                <w:sz w:val="22"/>
                <w:szCs w:val="22"/>
                <w:lang w:val="en-US"/>
              </w:rPr>
              <w:t>s</w:t>
            </w:r>
            <w:r w:rsidRPr="002B3EDC">
              <w:rPr>
                <w:sz w:val="22"/>
                <w:szCs w:val="22"/>
              </w:rPr>
              <w:t>/4</w:t>
            </w:r>
            <w:r w:rsidRPr="002B3EDC">
              <w:rPr>
                <w:sz w:val="22"/>
                <w:szCs w:val="22"/>
                <w:lang w:val="en-US"/>
              </w:rPr>
              <w:t>Gb</w:t>
            </w:r>
            <w:r w:rsidRPr="002B3EDC">
              <w:rPr>
                <w:sz w:val="22"/>
                <w:szCs w:val="22"/>
              </w:rPr>
              <w:t>/1</w:t>
            </w:r>
            <w:r w:rsidRPr="002B3EDC">
              <w:rPr>
                <w:sz w:val="22"/>
                <w:szCs w:val="22"/>
                <w:lang w:val="en-US"/>
              </w:rPr>
              <w:t>T</w:t>
            </w:r>
            <w:r w:rsidRPr="002B3EDC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2B3ED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B3EDC">
              <w:rPr>
                <w:sz w:val="22"/>
                <w:szCs w:val="22"/>
              </w:rPr>
              <w:t xml:space="preserve"> </w:t>
            </w:r>
            <w:r w:rsidRPr="002B3EDC">
              <w:rPr>
                <w:sz w:val="22"/>
                <w:szCs w:val="22"/>
                <w:lang w:val="en-US"/>
              </w:rPr>
              <w:t>Compact</w:t>
            </w:r>
            <w:r w:rsidRPr="002B3EDC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7ED68D" w14:textId="77777777" w:rsidR="002C735C" w:rsidRPr="002B3EDC" w:rsidRDefault="00B43524" w:rsidP="002B3ED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ED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B3ED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4E3110BC" w:rsidR="00090AC1" w:rsidRPr="007E6725" w:rsidRDefault="0018274C" w:rsidP="002B3ED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6D7B" w14:paraId="45B46429" w14:textId="77777777" w:rsidTr="00D06D7B">
        <w:tc>
          <w:tcPr>
            <w:tcW w:w="562" w:type="dxa"/>
          </w:tcPr>
          <w:p w14:paraId="6C2E79AD" w14:textId="77777777" w:rsidR="00D06D7B" w:rsidRPr="00D5755C" w:rsidRDefault="00D06D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FEDEC1" w14:textId="77777777" w:rsidR="00D06D7B" w:rsidRDefault="00D06D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3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3E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06D7B" w14:paraId="5A1C9382" w14:textId="77777777" w:rsidTr="00801458">
        <w:tc>
          <w:tcPr>
            <w:tcW w:w="2336" w:type="dxa"/>
          </w:tcPr>
          <w:p w14:paraId="4C518DAB" w14:textId="77777777" w:rsidR="005D65A5" w:rsidRPr="00D0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D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0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D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0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D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0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D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06D7B" w14:paraId="07658034" w14:textId="77777777" w:rsidTr="00801458">
        <w:tc>
          <w:tcPr>
            <w:tcW w:w="2336" w:type="dxa"/>
          </w:tcPr>
          <w:p w14:paraId="1553D698" w14:textId="78F29BFB" w:rsidR="005D65A5" w:rsidRPr="00D06D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06D7B" w14:paraId="383E8B51" w14:textId="77777777" w:rsidTr="00801458">
        <w:tc>
          <w:tcPr>
            <w:tcW w:w="2336" w:type="dxa"/>
          </w:tcPr>
          <w:p w14:paraId="19FAF871" w14:textId="77777777" w:rsidR="005D65A5" w:rsidRPr="00D06D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19C77D" w14:textId="77777777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406E858" w14:textId="77777777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0C3AF4" w14:textId="77777777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06D7B" w14:paraId="2851465A" w14:textId="77777777" w:rsidTr="00801458">
        <w:tc>
          <w:tcPr>
            <w:tcW w:w="2336" w:type="dxa"/>
          </w:tcPr>
          <w:p w14:paraId="527372C0" w14:textId="77777777" w:rsidR="005D65A5" w:rsidRPr="00D06D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05FECD" w14:textId="77777777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0CCA27" w14:textId="77777777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B3FF2E" w14:textId="77777777" w:rsidR="005D65A5" w:rsidRPr="00D06D7B" w:rsidRDefault="007478E0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4734EC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6D7B" w14:paraId="74FD8A83" w14:textId="77777777" w:rsidTr="00D06D7B">
        <w:tc>
          <w:tcPr>
            <w:tcW w:w="562" w:type="dxa"/>
          </w:tcPr>
          <w:p w14:paraId="3D77409F" w14:textId="77777777" w:rsidR="00D06D7B" w:rsidRDefault="00D06D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F6E6B6" w14:textId="77777777" w:rsidR="00D06D7B" w:rsidRDefault="00D06D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06D7B" w14:paraId="0267C479" w14:textId="77777777" w:rsidTr="00801458">
        <w:tc>
          <w:tcPr>
            <w:tcW w:w="2500" w:type="pct"/>
          </w:tcPr>
          <w:p w14:paraId="37F699C9" w14:textId="77777777" w:rsidR="00B8237E" w:rsidRPr="00D06D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D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06D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6D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06D7B" w14:paraId="3F240151" w14:textId="77777777" w:rsidTr="00801458">
        <w:tc>
          <w:tcPr>
            <w:tcW w:w="2500" w:type="pct"/>
          </w:tcPr>
          <w:p w14:paraId="61E91592" w14:textId="61A0874C" w:rsidR="00B8237E" w:rsidRPr="00D06D7B" w:rsidRDefault="00B8237E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06D7B" w:rsidRDefault="005C548A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06D7B" w14:paraId="09FB91C1" w14:textId="77777777" w:rsidTr="00801458">
        <w:tc>
          <w:tcPr>
            <w:tcW w:w="2500" w:type="pct"/>
          </w:tcPr>
          <w:p w14:paraId="5104BED7" w14:textId="77777777" w:rsidR="00B8237E" w:rsidRPr="00D06D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1A1745" w14:textId="77777777" w:rsidR="00B8237E" w:rsidRPr="00D06D7B" w:rsidRDefault="005C548A" w:rsidP="00801458">
            <w:pPr>
              <w:rPr>
                <w:rFonts w:ascii="Times New Roman" w:hAnsi="Times New Roman" w:cs="Times New Roman"/>
              </w:rPr>
            </w:pPr>
            <w:r w:rsidRPr="00D06D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0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4C3A6" w14:textId="77777777" w:rsidR="005F3166" w:rsidRDefault="005F3166" w:rsidP="00315CA6">
      <w:pPr>
        <w:spacing w:after="0" w:line="240" w:lineRule="auto"/>
      </w:pPr>
      <w:r>
        <w:separator/>
      </w:r>
    </w:p>
  </w:endnote>
  <w:endnote w:type="continuationSeparator" w:id="0">
    <w:p w14:paraId="4706AED7" w14:textId="77777777" w:rsidR="005F3166" w:rsidRDefault="005F31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12E01" w:rsidRDefault="00512E0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55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512E01" w:rsidRDefault="00512E0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0E214F" w14:textId="77777777" w:rsidR="005F3166" w:rsidRDefault="005F3166" w:rsidP="00315CA6">
      <w:pPr>
        <w:spacing w:after="0" w:line="240" w:lineRule="auto"/>
      </w:pPr>
      <w:r>
        <w:separator/>
      </w:r>
    </w:p>
  </w:footnote>
  <w:footnote w:type="continuationSeparator" w:id="0">
    <w:p w14:paraId="2D5A2302" w14:textId="77777777" w:rsidR="005F3166" w:rsidRDefault="005F31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EDC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E01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166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B0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902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6D7B"/>
    <w:rsid w:val="00D33437"/>
    <w:rsid w:val="00D33C83"/>
    <w:rsid w:val="00D373B6"/>
    <w:rsid w:val="00D40EAD"/>
    <w:rsid w:val="00D56558"/>
    <w:rsid w:val="00D5755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287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6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/document?id=372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4263F9-0ACA-4C4C-8FF0-1FB8BA66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</Pages>
  <Words>3331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